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F0" w:rsidRPr="00A378F0" w:rsidRDefault="00F035A4" w:rsidP="00F035A4">
      <w:pPr>
        <w:rPr>
          <w:color w:val="FF0000"/>
        </w:rPr>
      </w:pPr>
      <w:r w:rsidRPr="00F035A4">
        <w:rPr>
          <w:b/>
        </w:rPr>
        <w:t>No 1 - STS PROCEDURE</w:t>
      </w:r>
      <w:r>
        <w:t xml:space="preserve"> - PRICE </w:t>
      </w:r>
      <w:r w:rsidR="00A378F0">
        <w:rPr>
          <w:color w:val="FF0000"/>
        </w:rPr>
        <w:t>USD 500</w:t>
      </w:r>
      <w:bookmarkStart w:id="0" w:name="_GoBack"/>
      <w:bookmarkEnd w:id="0"/>
    </w:p>
    <w:p w:rsidR="00F035A4" w:rsidRDefault="00F035A4" w:rsidP="00F035A4"/>
    <w:p w:rsidR="00F035A4" w:rsidRDefault="00F035A4" w:rsidP="00F035A4">
      <w:r>
        <w:t>1. Buyer issues an official ICPO with full buyer banking details, company registration certificate and proof of fund.</w:t>
      </w:r>
    </w:p>
    <w:p w:rsidR="00F035A4" w:rsidRDefault="00F035A4" w:rsidP="00F035A4">
      <w:r>
        <w:t>2. Seller issues a commercial invoice for first lift quantities for both party’s signatures and endorsement.</w:t>
      </w:r>
    </w:p>
    <w:p w:rsidR="00F035A4" w:rsidRDefault="00F035A4" w:rsidP="00F035A4">
      <w:r>
        <w:t>3. Buyer provides Charter Party Agreement [CPA] VALID FOR 5 DAYS INJECTION.</w:t>
      </w:r>
    </w:p>
    <w:p w:rsidR="00F035A4" w:rsidRDefault="00F035A4" w:rsidP="00F035A4">
      <w:r>
        <w:t>4. Seller verifies buyers CPA, Buyer provides NOR &amp; ETA from his shipping company.</w:t>
      </w:r>
    </w:p>
    <w:p w:rsidR="00F035A4" w:rsidRDefault="00F035A4" w:rsidP="00F035A4">
      <w:r>
        <w:t>Seller issues the below-listed Document:</w:t>
      </w:r>
    </w:p>
    <w:p w:rsidR="00F035A4" w:rsidRDefault="00F035A4" w:rsidP="00F035A4">
      <w:r>
        <w:t>(a)Freight cargo manifest.</w:t>
      </w:r>
    </w:p>
    <w:p w:rsidR="00F035A4" w:rsidRDefault="00F035A4" w:rsidP="00F035A4">
      <w:r>
        <w:t>(b)Commitment to Supply.</w:t>
      </w:r>
    </w:p>
    <w:p w:rsidR="00F035A4" w:rsidRDefault="00F035A4" w:rsidP="00F035A4">
      <w:r>
        <w:t>(c)Product Passport Dip Test Report.</w:t>
      </w:r>
    </w:p>
    <w:p w:rsidR="00F035A4" w:rsidRDefault="00F035A4" w:rsidP="00F035A4">
      <w:r>
        <w:t>(d)Authorization to Sell (ATS).</w:t>
      </w:r>
    </w:p>
    <w:p w:rsidR="00F035A4" w:rsidRDefault="00F035A4" w:rsidP="00F035A4">
      <w:r>
        <w:t>(e)Bill of Lading (B/L).</w:t>
      </w:r>
    </w:p>
    <w:p w:rsidR="00F035A4" w:rsidRDefault="00F035A4" w:rsidP="00F035A4">
      <w:r>
        <w:t>5. Within 48 hours’ buyer contact seller vessel company and obtain access permit (cost born by buyer) and issues his vessel details where the product will be injected at the discharge port. Seller verifies the vessel position and issues NOR_ ETA ATE_ DTA.</w:t>
      </w:r>
    </w:p>
    <w:p w:rsidR="00F035A4" w:rsidRDefault="00F035A4" w:rsidP="00F035A4">
      <w:r>
        <w:t>6. On arrival at the discharge port: the vessels transfer the fuel to the Buyer’s nominated vessel.</w:t>
      </w:r>
    </w:p>
    <w:p w:rsidR="00F035A4" w:rsidRDefault="00F035A4" w:rsidP="00F035A4">
      <w:r>
        <w:t>7. After fuel injection is completed; Buyer conducts DIP TEST Inspection for Quantity and Quality of the fuel.</w:t>
      </w:r>
    </w:p>
    <w:p w:rsidR="00F035A4" w:rsidRDefault="00F035A4" w:rsidP="00F035A4">
      <w:r>
        <w:t>8. Upon Successful DIP TEST Inspection Q&amp;Q by the Buyer, within 24-48 Hours Maximum Buyer makes payment via MT103 Wire Transfer for the Total Value of the Product Delivered into the Buyer Tank and Simultaneously Title to the Product is Transfer to the Buyer and Seller hand over all Exportation Documentation in relation to the petroleum product.</w:t>
      </w:r>
    </w:p>
    <w:p w:rsidR="00F035A4" w:rsidRDefault="00F035A4" w:rsidP="00F035A4">
      <w:r>
        <w:t>9. Commission is paid to Intermediaries involve in the Transaction.</w:t>
      </w:r>
    </w:p>
    <w:p w:rsidR="00F035A4" w:rsidRDefault="00F035A4" w:rsidP="00F035A4">
      <w:r>
        <w:t>10. Buyer issues non-operative IRDLC for the value of one month’s deliveries. Seller issues a 2% performance bond which activates the Buyers bank instrument.</w:t>
      </w:r>
    </w:p>
    <w:p w:rsidR="00F035A4" w:rsidRDefault="00F035A4" w:rsidP="00F035A4">
      <w:r>
        <w:t xml:space="preserve">11. Deliveries per contracted delivery schedule begins. </w:t>
      </w:r>
      <w:proofErr w:type="gramStart"/>
      <w:r>
        <w:t>performance</w:t>
      </w:r>
      <w:proofErr w:type="gramEnd"/>
      <w:r>
        <w:t xml:space="preserve"> bond which activates the</w:t>
      </w:r>
    </w:p>
    <w:p w:rsidR="00F035A4" w:rsidRDefault="00F035A4" w:rsidP="00F035A4">
      <w:r>
        <w:t>Buyers bank instrument.</w:t>
      </w:r>
    </w:p>
    <w:p w:rsidR="005E6E11" w:rsidRDefault="00F035A4" w:rsidP="00F035A4">
      <w:r>
        <w:t>12. Deliveries per contracted delivery schedule begins.</w:t>
      </w:r>
    </w:p>
    <w:sectPr w:rsidR="005E6E1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A4"/>
    <w:rsid w:val="005E6E11"/>
    <w:rsid w:val="00A378F0"/>
    <w:rsid w:val="00F0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2B03B-5A2C-4A4F-8D7F-B3ADFEA4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2024-09-04T13:42:00Z</dcterms:created>
  <dcterms:modified xsi:type="dcterms:W3CDTF">2024-09-04T13:59:00Z</dcterms:modified>
</cp:coreProperties>
</file>