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35AD" w:rsidRPr="001735AD" w:rsidRDefault="001735AD" w:rsidP="001735AD">
      <w:pPr>
        <w:rPr>
          <w:color w:val="FF0000"/>
        </w:rPr>
      </w:pPr>
      <w:r>
        <w:t xml:space="preserve">NO -3 </w:t>
      </w:r>
      <w:r w:rsidRPr="001735AD">
        <w:rPr>
          <w:b/>
        </w:rPr>
        <w:t xml:space="preserve">CIF </w:t>
      </w:r>
      <w:r w:rsidRPr="001735AD">
        <w:rPr>
          <w:b/>
        </w:rPr>
        <w:t>WORKING PROCEDURE PRICE</w:t>
      </w:r>
      <w:r>
        <w:t xml:space="preserve"> </w:t>
      </w:r>
      <w:r w:rsidRPr="001735AD">
        <w:rPr>
          <w:color w:val="FF0000"/>
        </w:rPr>
        <w:t>USD 490</w:t>
      </w:r>
    </w:p>
    <w:p w:rsidR="001735AD" w:rsidRDefault="001735AD" w:rsidP="001735AD"/>
    <w:p w:rsidR="001735AD" w:rsidRDefault="001735AD" w:rsidP="001735AD">
      <w:r>
        <w:t>1. Buyer issues ICPO alongside seller working procedures and buyer full company details including buyer international passport for seller approval.</w:t>
      </w:r>
    </w:p>
    <w:p w:rsidR="001735AD" w:rsidRDefault="001735AD" w:rsidP="001735AD"/>
    <w:p w:rsidR="001735AD" w:rsidRDefault="001735AD" w:rsidP="001735AD">
      <w:r>
        <w:t>2. Seller reviews, upon acceptance seller issues Draft SPA ope</w:t>
      </w:r>
      <w:r>
        <w:t xml:space="preserve">n for amendment, buyer reviews, </w:t>
      </w:r>
      <w:proofErr w:type="gramStart"/>
      <w:r>
        <w:t>amends</w:t>
      </w:r>
      <w:proofErr w:type="gramEnd"/>
      <w:r>
        <w:t xml:space="preserve"> and sign the SPA and return to seller in word format.</w:t>
      </w:r>
    </w:p>
    <w:p w:rsidR="001735AD" w:rsidRDefault="001735AD" w:rsidP="001735AD"/>
    <w:p w:rsidR="001735AD" w:rsidRDefault="001735AD" w:rsidP="001735AD">
      <w:r>
        <w:t xml:space="preserve">Seller issues the below PPOP Documents to Buyer </w:t>
      </w:r>
    </w:p>
    <w:p w:rsidR="001735AD" w:rsidRDefault="001735AD" w:rsidP="001735AD">
      <w:r>
        <w:t>-copy of C</w:t>
      </w:r>
      <w:r>
        <w:t>ompany Registration Certificate</w:t>
      </w:r>
      <w:r>
        <w:t>:</w:t>
      </w:r>
    </w:p>
    <w:p w:rsidR="001735AD" w:rsidRDefault="001735AD" w:rsidP="001735AD">
      <w:r>
        <w:t>-copy of Commitment to Supply.</w:t>
      </w:r>
    </w:p>
    <w:p w:rsidR="001735AD" w:rsidRDefault="001735AD" w:rsidP="001735AD">
      <w:r>
        <w:t>-copy of statement of availability of product.</w:t>
      </w:r>
    </w:p>
    <w:p w:rsidR="001735AD" w:rsidRDefault="001735AD" w:rsidP="001735AD">
      <w:r>
        <w:t>-copy of Product quality passport (Analysis)</w:t>
      </w:r>
    </w:p>
    <w:p w:rsidR="001735AD" w:rsidRDefault="001735AD" w:rsidP="001735AD">
      <w:r>
        <w:t>-Notice of readiness.</w:t>
      </w:r>
    </w:p>
    <w:p w:rsidR="001735AD" w:rsidRDefault="001735AD" w:rsidP="001735AD"/>
    <w:p w:rsidR="001735AD" w:rsidRDefault="001735AD" w:rsidP="001735AD">
      <w:r>
        <w:t xml:space="preserve">4. Buyer's bank issues SBLC/DLC via MT700 within 7 days in accordance with the instruments, Seller's bank reply with 2% PB after receiving Non-operative DLC. Note, if Buyer fails to issue the Bank Instrument within the stipulated time frame. Buyer in alternative shall bear the cost of the shipments. </w:t>
      </w:r>
    </w:p>
    <w:p w:rsidR="001735AD" w:rsidRDefault="001735AD" w:rsidP="001735AD"/>
    <w:p w:rsidR="001735AD" w:rsidRDefault="001735AD" w:rsidP="001735AD">
      <w:r>
        <w:t>5. Seller calls in the vessel to the loading port and then commence the loading of the product on board the vessel.</w:t>
      </w:r>
    </w:p>
    <w:p w:rsidR="001735AD" w:rsidRDefault="001735AD" w:rsidP="001735AD"/>
    <w:p w:rsidR="001735AD" w:rsidRDefault="001735AD" w:rsidP="001735AD">
      <w:r>
        <w:t xml:space="preserve">6. Seller Company releases copies of POP and Shipping documents to buyer </w:t>
      </w:r>
      <w:proofErr w:type="gramStart"/>
      <w:r>
        <w:t>Company.:</w:t>
      </w:r>
      <w:proofErr w:type="gramEnd"/>
    </w:p>
    <w:p w:rsidR="001735AD" w:rsidRDefault="001735AD" w:rsidP="001735AD">
      <w:r>
        <w:t>-FRESH SGS REPORT QUANTITY AND QUALITY 24 hours old</w:t>
      </w:r>
    </w:p>
    <w:p w:rsidR="001735AD" w:rsidRDefault="001735AD" w:rsidP="001735AD">
      <w:r>
        <w:t>-Copy of Vessel Questionnaire 88</w:t>
      </w:r>
    </w:p>
    <w:p w:rsidR="001735AD" w:rsidRDefault="001735AD" w:rsidP="001735AD">
      <w:r>
        <w:t>-Certificate of Origin.</w:t>
      </w:r>
    </w:p>
    <w:p w:rsidR="001735AD" w:rsidRDefault="001735AD" w:rsidP="001735AD">
      <w:r>
        <w:t>-Copy of Bill of Loading</w:t>
      </w:r>
    </w:p>
    <w:p w:rsidR="001735AD" w:rsidRDefault="001735AD" w:rsidP="001735AD">
      <w:r>
        <w:t>-Copy of carrier certificate</w:t>
      </w:r>
    </w:p>
    <w:p w:rsidR="001735AD" w:rsidRDefault="001735AD" w:rsidP="001735AD">
      <w:r>
        <w:t>-Charter Party Agreement.</w:t>
      </w:r>
    </w:p>
    <w:p w:rsidR="001735AD" w:rsidRDefault="001735AD" w:rsidP="001735AD">
      <w:r>
        <w:t>-Clean on-board BL.</w:t>
      </w:r>
    </w:p>
    <w:p w:rsidR="001735AD" w:rsidRDefault="001735AD" w:rsidP="001735AD">
      <w:r>
        <w:t>-Injection report</w:t>
      </w:r>
    </w:p>
    <w:p w:rsidR="001735AD" w:rsidRDefault="001735AD" w:rsidP="001735AD">
      <w:r>
        <w:lastRenderedPageBreak/>
        <w:t>-</w:t>
      </w:r>
      <w:proofErr w:type="spellStart"/>
      <w:r>
        <w:t>Ullage</w:t>
      </w:r>
      <w:proofErr w:type="spellEnd"/>
      <w:r>
        <w:t xml:space="preserve"> Report</w:t>
      </w:r>
    </w:p>
    <w:p w:rsidR="001735AD" w:rsidRDefault="001735AD" w:rsidP="001735AD">
      <w:r>
        <w:t>-Cargo Manifest</w:t>
      </w:r>
    </w:p>
    <w:p w:rsidR="001735AD" w:rsidRDefault="001735AD" w:rsidP="001735AD">
      <w:r>
        <w:t>-ATB and ETA to the destination port.</w:t>
      </w:r>
    </w:p>
    <w:p w:rsidR="001735AD" w:rsidRDefault="001735AD" w:rsidP="001735AD"/>
    <w:p w:rsidR="001735AD" w:rsidRDefault="001735AD" w:rsidP="001735AD">
      <w:r>
        <w:t>7. Shipment commences to Buyer's destination Port. The SGS inspection will be borne by the Seller at the loadin</w:t>
      </w:r>
      <w:r>
        <w:t>g seaport and Buyer at the u</w:t>
      </w:r>
      <w:bookmarkStart w:id="0" w:name="_GoBack"/>
      <w:bookmarkEnd w:id="0"/>
      <w:r>
        <w:t>nloading seaport.</w:t>
      </w:r>
    </w:p>
    <w:p w:rsidR="001735AD" w:rsidRDefault="001735AD" w:rsidP="001735AD"/>
    <w:p w:rsidR="001735AD" w:rsidRDefault="001735AD" w:rsidP="001735AD">
      <w:r>
        <w:t>8. Upon arrival of the vessel at the buyer's destination port, the buyer shall perform inspection of the good’s onboard vessel and within 72 hours, the buyer shall pay for the total cost of the goods. Buyer's bank upon arrival of the cargo at the discharge port, payment will be made for the Product by the buyer via MT103 100% after (Q &amp; Q) or CIQ report Inspection at Discharge port.</w:t>
      </w:r>
    </w:p>
    <w:p w:rsidR="001735AD" w:rsidRDefault="001735AD" w:rsidP="001735AD"/>
    <w:p w:rsidR="00DE11BF" w:rsidRDefault="001735AD" w:rsidP="001735AD">
      <w:r>
        <w:t>Seller release payments to the intermediaries involved within 48 hours of receiving the payment for the product from the Buyer’s bank.</w:t>
      </w:r>
    </w:p>
    <w:sectPr w:rsidR="00DE11BF">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5AD"/>
    <w:rsid w:val="001735AD"/>
    <w:rsid w:val="00DE11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E02AB8-4285-4983-884B-69493C5EE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308</Words>
  <Characters>1758</Characters>
  <Application>Microsoft Office Word</Application>
  <DocSecurity>0</DocSecurity>
  <Lines>14</Lines>
  <Paragraphs>4</Paragraphs>
  <ScaleCrop>false</ScaleCrop>
  <Company/>
  <LinksUpToDate>false</LinksUpToDate>
  <CharactersWithSpaces>2062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Compte Microsoft</dc:creator>
  <cp:keywords/>
  <dc:description/>
  <cp:lastModifiedBy>Compte Microsoft</cp:lastModifiedBy>
  <cp:revision>1</cp:revision>
  <dcterms:created xsi:type="dcterms:W3CDTF">2024-09-04T13:48:00Z</dcterms:created>
  <dcterms:modified xsi:type="dcterms:W3CDTF">2024-09-04T13:51:00Z</dcterms:modified>
</cp:coreProperties>
</file>